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A8D" w:rsidRDefault="00F04A8D" w:rsidP="00D26658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7632D" w:rsidRPr="00051DF1" w:rsidRDefault="00F7632D" w:rsidP="00F7632D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F7632D" w:rsidRPr="00051DF1" w:rsidRDefault="00F7632D" w:rsidP="00F7632D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F04A8D" w:rsidRDefault="00F04A8D" w:rsidP="005767F1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26658" w:rsidRPr="00F04A8D" w:rsidRDefault="00D26658" w:rsidP="005767F1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04A8D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102B84" w:rsidRPr="00F04A8D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204E3C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102B84" w:rsidRPr="00F04A8D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F04A8D" w:rsidRDefault="00E01206" w:rsidP="00D2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F04A8D">
        <w:rPr>
          <w:rFonts w:ascii="Times New Roman" w:hAnsi="Times New Roman" w:cs="Times New Roman"/>
          <w:b/>
          <w:sz w:val="24"/>
          <w:szCs w:val="24"/>
        </w:rPr>
        <w:t>2</w:t>
      </w:r>
      <w:r w:rsidRPr="00F04A8D">
        <w:rPr>
          <w:rFonts w:ascii="Times New Roman" w:hAnsi="Times New Roman" w:cs="Times New Roman"/>
          <w:b/>
          <w:sz w:val="24"/>
          <w:szCs w:val="24"/>
        </w:rPr>
        <w:t>.1</w:t>
      </w:r>
      <w:r w:rsidR="00806C78" w:rsidRPr="00F04A8D">
        <w:rPr>
          <w:rFonts w:ascii="Times New Roman" w:hAnsi="Times New Roman" w:cs="Times New Roman"/>
          <w:b/>
          <w:sz w:val="24"/>
          <w:szCs w:val="24"/>
        </w:rPr>
        <w:t>.</w:t>
      </w:r>
      <w:r w:rsidR="00D26658" w:rsidRPr="00F04A8D">
        <w:rPr>
          <w:rFonts w:ascii="Times New Roman" w:hAnsi="Times New Roman" w:cs="Times New Roman"/>
          <w:b/>
          <w:sz w:val="24"/>
          <w:szCs w:val="24"/>
        </w:rPr>
        <w:t>3</w:t>
      </w:r>
      <w:r w:rsidR="00806C78" w:rsidRPr="00F0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88" w:rsidRPr="00F04A8D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Pr="00F04A8D" w:rsidRDefault="005F2F3E" w:rsidP="00D2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 xml:space="preserve">энергопринимающих устройств </w:t>
      </w:r>
      <w:r w:rsidR="0058149F" w:rsidRPr="00F04A8D">
        <w:rPr>
          <w:rFonts w:ascii="Times New Roman" w:hAnsi="Times New Roman" w:cs="Times New Roman"/>
          <w:b/>
          <w:sz w:val="24"/>
          <w:szCs w:val="24"/>
        </w:rPr>
        <w:t>юридических лиц и индивидуальных предпринимателей</w:t>
      </w:r>
      <w:r w:rsidR="00D26658" w:rsidRPr="00F04A8D">
        <w:rPr>
          <w:rFonts w:ascii="Times New Roman" w:hAnsi="Times New Roman" w:cs="Times New Roman"/>
          <w:b/>
          <w:sz w:val="24"/>
          <w:szCs w:val="24"/>
        </w:rPr>
        <w:br/>
      </w:r>
      <w:r w:rsidRPr="00F04A8D">
        <w:rPr>
          <w:rFonts w:ascii="Times New Roman" w:hAnsi="Times New Roman" w:cs="Times New Roman"/>
          <w:b/>
          <w:sz w:val="24"/>
          <w:szCs w:val="24"/>
        </w:rPr>
        <w:t xml:space="preserve">с максимальной мощностью </w:t>
      </w:r>
      <w:r w:rsidR="0037161F" w:rsidRPr="00F04A8D">
        <w:rPr>
          <w:rFonts w:ascii="Times New Roman" w:hAnsi="Times New Roman" w:cs="Times New Roman"/>
          <w:b/>
          <w:sz w:val="24"/>
          <w:szCs w:val="24"/>
        </w:rPr>
        <w:t xml:space="preserve">свыше </w:t>
      </w:r>
      <w:r w:rsidRPr="00F04A8D">
        <w:rPr>
          <w:rFonts w:ascii="Times New Roman" w:hAnsi="Times New Roman" w:cs="Times New Roman"/>
          <w:b/>
          <w:sz w:val="24"/>
          <w:szCs w:val="24"/>
        </w:rPr>
        <w:t>15</w:t>
      </w:r>
      <w:r w:rsidR="0058149F" w:rsidRPr="00F04A8D">
        <w:rPr>
          <w:rFonts w:ascii="Times New Roman" w:hAnsi="Times New Roman" w:cs="Times New Roman"/>
          <w:b/>
          <w:sz w:val="24"/>
          <w:szCs w:val="24"/>
        </w:rPr>
        <w:t>0</w:t>
      </w:r>
      <w:r w:rsidRPr="00F04A8D">
        <w:rPr>
          <w:rFonts w:ascii="Times New Roman" w:hAnsi="Times New Roman" w:cs="Times New Roman"/>
          <w:b/>
          <w:sz w:val="24"/>
          <w:szCs w:val="24"/>
        </w:rPr>
        <w:t xml:space="preserve"> кВт</w:t>
      </w:r>
      <w:r w:rsidR="0037161F" w:rsidRPr="00F04A8D">
        <w:rPr>
          <w:rFonts w:ascii="Times New Roman" w:hAnsi="Times New Roman" w:cs="Times New Roman"/>
          <w:b/>
          <w:sz w:val="24"/>
          <w:szCs w:val="24"/>
        </w:rPr>
        <w:t xml:space="preserve"> до 670 кВт</w:t>
      </w:r>
    </w:p>
    <w:p w:rsidR="00D26658" w:rsidRPr="00F04A8D" w:rsidRDefault="00D26658" w:rsidP="00D266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EEC" w:rsidRPr="00F04A8D" w:rsidRDefault="008C2E25" w:rsidP="00D2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F04A8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996EEC" w:rsidRPr="00F04A8D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(далее - ТП) 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по одному источнику энергоснабжения </w:t>
      </w:r>
      <w:r w:rsidR="00996EEC" w:rsidRPr="00F04A8D">
        <w:rPr>
          <w:rFonts w:ascii="Times New Roman" w:hAnsi="Times New Roman" w:cs="Times New Roman"/>
          <w:sz w:val="24"/>
          <w:szCs w:val="24"/>
        </w:rPr>
        <w:t xml:space="preserve">энергопринимающих устройств, максимальная мощность которых составляет </w:t>
      </w:r>
      <w:r w:rsidR="0037161F" w:rsidRPr="00F04A8D">
        <w:rPr>
          <w:rFonts w:ascii="Times New Roman" w:hAnsi="Times New Roman" w:cs="Times New Roman"/>
          <w:sz w:val="24"/>
          <w:szCs w:val="24"/>
        </w:rPr>
        <w:t>свыше 150 кВт и менее 670 кВт</w:t>
      </w:r>
      <w:r w:rsidR="00996EEC" w:rsidRPr="00F04A8D">
        <w:rPr>
          <w:rFonts w:ascii="Times New Roman" w:hAnsi="Times New Roman" w:cs="Times New Roman"/>
          <w:sz w:val="24"/>
          <w:szCs w:val="24"/>
        </w:rPr>
        <w:t xml:space="preserve"> </w:t>
      </w:r>
      <w:r w:rsidR="00D26658" w:rsidRPr="00F04A8D">
        <w:rPr>
          <w:rFonts w:ascii="Times New Roman" w:hAnsi="Times New Roman" w:cs="Times New Roman"/>
          <w:sz w:val="24"/>
          <w:szCs w:val="24"/>
        </w:rPr>
        <w:t>(с учетом ранее присоединенных в данной точке присоединения энергопринимающих устройств)</w:t>
      </w:r>
    </w:p>
    <w:p w:rsidR="00D26658" w:rsidRPr="00F04A8D" w:rsidRDefault="008C2E25" w:rsidP="00D26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F0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658" w:rsidRPr="00F04A8D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энергопринимающих устройств с максимальной мощностью свыше 150 кВт и менее 670 кВт включительно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регулирования тарифов (</w:t>
      </w:r>
      <w:r w:rsidR="00F7632D">
        <w:rPr>
          <w:rFonts w:ascii="Times New Roman" w:hAnsi="Times New Roman" w:cs="Times New Roman"/>
          <w:sz w:val="24"/>
          <w:szCs w:val="24"/>
        </w:rPr>
        <w:t>стандартизированные ставки</w:t>
      </w:r>
      <w:r w:rsidR="00D26658" w:rsidRPr="00F04A8D">
        <w:rPr>
          <w:rFonts w:ascii="Times New Roman" w:hAnsi="Times New Roman" w:cs="Times New Roman"/>
          <w:sz w:val="24"/>
          <w:szCs w:val="24"/>
        </w:rPr>
        <w:t>).</w:t>
      </w:r>
    </w:p>
    <w:p w:rsidR="0058149F" w:rsidRPr="00F04A8D" w:rsidRDefault="008C2E25" w:rsidP="00D26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F04A8D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F04A8D">
        <w:rPr>
          <w:rFonts w:ascii="Times New Roman" w:hAnsi="Times New Roman" w:cs="Times New Roman"/>
          <w:sz w:val="24"/>
          <w:szCs w:val="24"/>
        </w:rPr>
        <w:t>намерение заявителя присоедин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ить </w:t>
      </w:r>
      <w:r w:rsidR="00ED42E7" w:rsidRPr="00F04A8D">
        <w:rPr>
          <w:rFonts w:ascii="Times New Roman" w:hAnsi="Times New Roman" w:cs="Times New Roman"/>
          <w:sz w:val="24"/>
          <w:szCs w:val="24"/>
        </w:rPr>
        <w:t>впервые вводимы</w:t>
      </w:r>
      <w:r w:rsidR="004B1F01" w:rsidRPr="00F04A8D">
        <w:rPr>
          <w:rFonts w:ascii="Times New Roman" w:hAnsi="Times New Roman" w:cs="Times New Roman"/>
          <w:sz w:val="24"/>
          <w:szCs w:val="24"/>
        </w:rPr>
        <w:t>е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 в эксплуатацию, ранее присоединенны</w:t>
      </w:r>
      <w:r w:rsidR="0058149F" w:rsidRPr="00F04A8D">
        <w:rPr>
          <w:rFonts w:ascii="Times New Roman" w:hAnsi="Times New Roman" w:cs="Times New Roman"/>
          <w:sz w:val="24"/>
          <w:szCs w:val="24"/>
        </w:rPr>
        <w:t>е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 энергопринимающи</w:t>
      </w:r>
      <w:r w:rsidR="0058149F" w:rsidRPr="00F04A8D">
        <w:rPr>
          <w:rFonts w:ascii="Times New Roman" w:hAnsi="Times New Roman" w:cs="Times New Roman"/>
          <w:sz w:val="24"/>
          <w:szCs w:val="24"/>
        </w:rPr>
        <w:t>е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8149F" w:rsidRPr="00F04A8D">
        <w:rPr>
          <w:rFonts w:ascii="Times New Roman" w:hAnsi="Times New Roman" w:cs="Times New Roman"/>
          <w:sz w:val="24"/>
          <w:szCs w:val="24"/>
        </w:rPr>
        <w:t>а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 и объект</w:t>
      </w:r>
      <w:r w:rsidR="0058149F" w:rsidRPr="00F04A8D">
        <w:rPr>
          <w:rFonts w:ascii="Times New Roman" w:hAnsi="Times New Roman" w:cs="Times New Roman"/>
          <w:sz w:val="24"/>
          <w:szCs w:val="24"/>
        </w:rPr>
        <w:t>ы</w:t>
      </w:r>
      <w:r w:rsidR="00ED42E7" w:rsidRPr="00F04A8D">
        <w:rPr>
          <w:rFonts w:ascii="Times New Roman" w:hAnsi="Times New Roman" w:cs="Times New Roman"/>
          <w:sz w:val="24"/>
          <w:szCs w:val="24"/>
        </w:rPr>
        <w:t xml:space="preserve"> электроэнергетики,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 максимальная мощность</w:t>
      </w:r>
      <w:r w:rsidR="00FE7159" w:rsidRPr="00F04A8D">
        <w:rPr>
          <w:rFonts w:ascii="Times New Roman" w:hAnsi="Times New Roman" w:cs="Times New Roman"/>
          <w:sz w:val="24"/>
          <w:szCs w:val="24"/>
        </w:rPr>
        <w:t>,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 к</w:t>
      </w:r>
      <w:r w:rsidR="00FE7159" w:rsidRPr="00F04A8D">
        <w:rPr>
          <w:rFonts w:ascii="Times New Roman" w:hAnsi="Times New Roman" w:cs="Times New Roman"/>
          <w:sz w:val="24"/>
          <w:szCs w:val="24"/>
        </w:rPr>
        <w:t xml:space="preserve">оторых увеличивается, а также </w:t>
      </w:r>
      <w:r w:rsidR="0058149F" w:rsidRPr="00F04A8D">
        <w:rPr>
          <w:rFonts w:ascii="Times New Roman" w:hAnsi="Times New Roman" w:cs="Times New Roman"/>
          <w:sz w:val="24"/>
          <w:szCs w:val="24"/>
        </w:rPr>
        <w:t xml:space="preserve"> случаи, при которых в отношении ранее присоединенных эне</w:t>
      </w:r>
      <w:r w:rsidR="00FE7159" w:rsidRPr="00F04A8D">
        <w:rPr>
          <w:rFonts w:ascii="Times New Roman" w:hAnsi="Times New Roman" w:cs="Times New Roman"/>
          <w:sz w:val="24"/>
          <w:szCs w:val="24"/>
        </w:rPr>
        <w:t>ргопринимающих устройств изменяе</w:t>
      </w:r>
      <w:r w:rsidR="0058149F" w:rsidRPr="00F04A8D">
        <w:rPr>
          <w:rFonts w:ascii="Times New Roman" w:hAnsi="Times New Roman" w:cs="Times New Roman"/>
          <w:sz w:val="24"/>
          <w:szCs w:val="24"/>
        </w:rPr>
        <w:t>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энергопринимающих устройств.</w:t>
      </w:r>
    </w:p>
    <w:p w:rsidR="008C2E25" w:rsidRPr="00F04A8D" w:rsidRDefault="008C2E25" w:rsidP="00D26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F04A8D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F04A8D">
        <w:rPr>
          <w:rFonts w:ascii="Times New Roman" w:hAnsi="Times New Roman" w:cs="Times New Roman"/>
          <w:sz w:val="24"/>
          <w:szCs w:val="24"/>
        </w:rPr>
        <w:t>технологическо</w:t>
      </w:r>
      <w:r w:rsidR="00D26658" w:rsidRPr="00F04A8D">
        <w:rPr>
          <w:rFonts w:ascii="Times New Roman" w:hAnsi="Times New Roman" w:cs="Times New Roman"/>
          <w:sz w:val="24"/>
          <w:szCs w:val="24"/>
        </w:rPr>
        <w:t>е</w:t>
      </w:r>
      <w:r w:rsidR="00195358" w:rsidRPr="00F04A8D">
        <w:rPr>
          <w:rFonts w:ascii="Times New Roman" w:hAnsi="Times New Roman" w:cs="Times New Roman"/>
          <w:sz w:val="24"/>
          <w:szCs w:val="24"/>
        </w:rPr>
        <w:t xml:space="preserve"> присоединения энергопринимающих устройств Заявителя</w:t>
      </w:r>
      <w:r w:rsidRPr="00F04A8D">
        <w:rPr>
          <w:rFonts w:ascii="Times New Roman" w:hAnsi="Times New Roman" w:cs="Times New Roman"/>
          <w:sz w:val="24"/>
          <w:szCs w:val="24"/>
        </w:rPr>
        <w:t>.</w:t>
      </w:r>
    </w:p>
    <w:p w:rsidR="00FC33E3" w:rsidRPr="00F04A8D" w:rsidRDefault="000825BA" w:rsidP="00D266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="00195358" w:rsidRPr="00F0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358" w:rsidRPr="00F04A8D">
        <w:rPr>
          <w:rFonts w:ascii="Times New Roman" w:hAnsi="Times New Roman" w:cs="Times New Roman"/>
          <w:sz w:val="24"/>
          <w:szCs w:val="24"/>
        </w:rPr>
        <w:t>В случаях осуществления технологического присоединения к электрическим сетям классом напряжения до 20 кВ включительно,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</w:t>
      </w:r>
      <w:r w:rsidR="00FC33E3" w:rsidRPr="00F04A8D">
        <w:rPr>
          <w:rFonts w:ascii="Times New Roman" w:hAnsi="Times New Roman" w:cs="Times New Roman"/>
          <w:sz w:val="24"/>
          <w:szCs w:val="24"/>
        </w:rPr>
        <w:t>:</w:t>
      </w:r>
    </w:p>
    <w:p w:rsidR="00FC33E3" w:rsidRPr="00F04A8D" w:rsidRDefault="00FC33E3" w:rsidP="00D26658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sz w:val="24"/>
          <w:szCs w:val="24"/>
        </w:rPr>
        <w:t xml:space="preserve">если </w:t>
      </w:r>
      <w:r w:rsidR="00195358" w:rsidRPr="00F04A8D">
        <w:rPr>
          <w:rFonts w:ascii="Times New Roman" w:hAnsi="Times New Roman" w:cs="Times New Roman"/>
          <w:sz w:val="24"/>
          <w:szCs w:val="24"/>
        </w:rPr>
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="00195358" w:rsidRPr="00F04A8D">
        <w:rPr>
          <w:rFonts w:ascii="Times New Roman" w:hAnsi="Times New Roman" w:cs="Times New Roman"/>
          <w:b/>
          <w:sz w:val="24"/>
          <w:szCs w:val="24"/>
        </w:rPr>
        <w:t>4 месяца</w:t>
      </w:r>
      <w:r w:rsidR="004F68F4" w:rsidRPr="00F04A8D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195358" w:rsidRPr="00F04A8D">
        <w:rPr>
          <w:rFonts w:ascii="Times New Roman" w:hAnsi="Times New Roman" w:cs="Times New Roman"/>
          <w:sz w:val="24"/>
          <w:szCs w:val="24"/>
        </w:rPr>
        <w:t>;</w:t>
      </w:r>
    </w:p>
    <w:p w:rsidR="00195358" w:rsidRPr="00F04A8D" w:rsidRDefault="00195358" w:rsidP="00D26658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04A8D">
        <w:rPr>
          <w:rFonts w:ascii="Times New Roman" w:hAnsi="Times New Roman" w:cs="Times New Roman"/>
          <w:sz w:val="24"/>
          <w:szCs w:val="24"/>
        </w:rPr>
        <w:t xml:space="preserve">в иных случаях – </w:t>
      </w:r>
      <w:r w:rsidR="00F4469B" w:rsidRPr="00F04A8D">
        <w:rPr>
          <w:rFonts w:ascii="Times New Roman" w:hAnsi="Times New Roman" w:cs="Times New Roman"/>
          <w:b/>
          <w:sz w:val="24"/>
          <w:szCs w:val="24"/>
        </w:rPr>
        <w:t>1</w:t>
      </w:r>
      <w:r w:rsidRPr="00F0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69B" w:rsidRPr="00F04A8D">
        <w:rPr>
          <w:rFonts w:ascii="Times New Roman" w:hAnsi="Times New Roman" w:cs="Times New Roman"/>
          <w:b/>
          <w:sz w:val="24"/>
          <w:szCs w:val="24"/>
        </w:rPr>
        <w:t>год</w:t>
      </w:r>
      <w:r w:rsidR="004F68F4" w:rsidRPr="00F04A8D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D26658" w:rsidRPr="00F04A8D">
        <w:rPr>
          <w:rFonts w:ascii="Times New Roman" w:hAnsi="Times New Roman" w:cs="Times New Roman"/>
          <w:sz w:val="24"/>
          <w:szCs w:val="24"/>
        </w:rPr>
        <w:t xml:space="preserve">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F04A8D" w:rsidRDefault="00F04A8D" w:rsidP="00D2665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04A8D" w:rsidRDefault="00F04A8D" w:rsidP="00D2665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F04A8D" w:rsidRDefault="008C2E25" w:rsidP="00D2665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04A8D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4"/>
        <w:tblW w:w="4888" w:type="pct"/>
        <w:tblLayout w:type="fixed"/>
        <w:tblLook w:val="00A0" w:firstRow="1" w:lastRow="0" w:firstColumn="1" w:lastColumn="0" w:noHBand="0" w:noVBand="0"/>
      </w:tblPr>
      <w:tblGrid>
        <w:gridCol w:w="475"/>
        <w:gridCol w:w="2183"/>
        <w:gridCol w:w="2091"/>
        <w:gridCol w:w="2509"/>
        <w:gridCol w:w="2227"/>
        <w:gridCol w:w="1736"/>
        <w:gridCol w:w="2735"/>
      </w:tblGrid>
      <w:tr w:rsidR="00F04A8D" w:rsidRPr="00F7632D" w:rsidTr="00F04A8D">
        <w:tc>
          <w:tcPr>
            <w:tcW w:w="170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782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49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899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8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22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80" w:type="pct"/>
          </w:tcPr>
          <w:p w:rsidR="00CA183B" w:rsidRPr="00F7632D" w:rsidRDefault="00CA183B" w:rsidP="00D266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F04A8D" w:rsidRPr="00F7632D" w:rsidTr="00F04A8D">
        <w:tc>
          <w:tcPr>
            <w:tcW w:w="170" w:type="pct"/>
            <w:vMerge w:val="restart"/>
          </w:tcPr>
          <w:p w:rsidR="00FA6398" w:rsidRPr="00F7632D" w:rsidRDefault="00FA639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" w:type="pct"/>
            <w:vMerge w:val="restar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9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Заявитель подает заявку на технологическое присоединение;</w:t>
            </w:r>
          </w:p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pct"/>
          </w:tcPr>
          <w:p w:rsidR="00FA6398" w:rsidRPr="00F7632D" w:rsidRDefault="00FA6398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FA6398" w:rsidRPr="00F7632D" w:rsidRDefault="00FA6398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622" w:type="pct"/>
          </w:tcPr>
          <w:p w:rsidR="00FA6398" w:rsidRPr="00F7632D" w:rsidRDefault="00FA6398" w:rsidP="00F04A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80" w:type="pct"/>
          </w:tcPr>
          <w:p w:rsidR="00FA6398" w:rsidRPr="00F7632D" w:rsidRDefault="00FA6398" w:rsidP="00F04A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 8</w:t>
            </w:r>
            <w:proofErr w:type="gramEnd"/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, 9, 10,12, 14 Правил технологического присоединения энергопринимающих устройств потребителей электрической энергии</w:t>
            </w:r>
            <w:r w:rsidRPr="00F7632D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4A8D" w:rsidRPr="00F7632D" w:rsidTr="00F04A8D">
        <w:trPr>
          <w:trHeight w:val="86"/>
        </w:trPr>
        <w:tc>
          <w:tcPr>
            <w:tcW w:w="170" w:type="pct"/>
            <w:vMerge/>
          </w:tcPr>
          <w:p w:rsidR="00FA6398" w:rsidRPr="00F7632D" w:rsidRDefault="00FA639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отсутствии сведений и </w:t>
            </w:r>
            <w:proofErr w:type="gramStart"/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  установленных</w:t>
            </w:r>
            <w:proofErr w:type="gramEnd"/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законодательством</w:t>
            </w:r>
          </w:p>
        </w:tc>
        <w:tc>
          <w:tcPr>
            <w:tcW w:w="899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8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</w:tcPr>
          <w:p w:rsidR="00FA6398" w:rsidRPr="00F7632D" w:rsidRDefault="00FA6398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после получения заявки</w:t>
            </w:r>
          </w:p>
        </w:tc>
        <w:tc>
          <w:tcPr>
            <w:tcW w:w="980" w:type="pct"/>
          </w:tcPr>
          <w:p w:rsidR="00FA6398" w:rsidRPr="00F7632D" w:rsidRDefault="00FA639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86"/>
        </w:trPr>
        <w:tc>
          <w:tcPr>
            <w:tcW w:w="170" w:type="pct"/>
            <w:vMerge w:val="restart"/>
          </w:tcPr>
          <w:p w:rsidR="002C56E2" w:rsidRPr="00F7632D" w:rsidRDefault="002C56E2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" w:type="pct"/>
            <w:vMerge w:val="restar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9" w:type="pct"/>
            <w:vMerge w:val="restar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Направление (выдача при очном посещении офиса обслуживания)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8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22" w:type="pct"/>
          </w:tcPr>
          <w:p w:rsidR="002C56E2" w:rsidRPr="00F7632D" w:rsidRDefault="002C56E2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дней со дня  получения заявки; </w:t>
            </w:r>
          </w:p>
          <w:p w:rsidR="002C56E2" w:rsidRPr="00F7632D" w:rsidRDefault="002C56E2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 отсутствия сведений  (документов) 30 дней с даты  получения недостающих сведений</w:t>
            </w:r>
          </w:p>
        </w:tc>
        <w:tc>
          <w:tcPr>
            <w:tcW w:w="980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86"/>
        </w:trPr>
        <w:tc>
          <w:tcPr>
            <w:tcW w:w="170" w:type="pct"/>
            <w:vMerge/>
          </w:tcPr>
          <w:p w:rsidR="002C56E2" w:rsidRPr="00F7632D" w:rsidRDefault="002C56E2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одписание заявителем двух  экземпляров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подписавшего такой договор</w:t>
            </w:r>
          </w:p>
        </w:tc>
        <w:tc>
          <w:tcPr>
            <w:tcW w:w="798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</w:tcPr>
          <w:p w:rsidR="002C56E2" w:rsidRPr="00F7632D" w:rsidRDefault="002C56E2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 со  дня получения заявителем проекта договора.</w:t>
            </w:r>
          </w:p>
          <w:p w:rsidR="002C56E2" w:rsidRPr="00F7632D" w:rsidRDefault="002C56E2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 </w:t>
            </w:r>
            <w:proofErr w:type="spellStart"/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ненаправления</w:t>
            </w:r>
            <w:proofErr w:type="spellEnd"/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подписанного проекта договора  либо мотивированного отказа от его подписания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через 60 дней  –  заявка аннулируется.</w:t>
            </w:r>
          </w:p>
        </w:tc>
        <w:tc>
          <w:tcPr>
            <w:tcW w:w="980" w:type="pct"/>
          </w:tcPr>
          <w:p w:rsidR="002C56E2" w:rsidRPr="00F7632D" w:rsidRDefault="002C56E2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86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2.3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86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(мощности))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 w:val="restart"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9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80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80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заявителем мероприятий,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договором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80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заявителем сетевой организации о выполнении технических условий с необходимым пакетом документов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о выполнении технических условий с приложением документов: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в) документы, содержащие информацию о результатах проведения пусконаладочных работ, приемо-сдаточных и иных испытаний;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г) нормальные (временные нормальные) схемы электрических соединений объекта электроэнергетики</w:t>
            </w:r>
            <w:r w:rsidRPr="00F7632D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 w:val="restart"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  заявителем сетевой организацией уведомления о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выполнении технических условий</w:t>
            </w: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4.1.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8" w:type="pct"/>
          </w:tcPr>
          <w:p w:rsidR="00D26658" w:rsidRPr="00F7632D" w:rsidRDefault="000F3CEC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D26658" w:rsidRPr="00F7632D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D26658"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10 дней со дня получения от заявителя документов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Пункты 83-89 Правил технологического присоединения энергопринимающих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 присоединения по третьей категории надежности (по одному источнику электроснабжения) к электрическим сетям классом напряжения до 10 кВ включительно 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заявителя, включая вводные распределительные устройства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18(1), 18(2)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798" w:type="pct"/>
          </w:tcPr>
          <w:p w:rsidR="00D26658" w:rsidRPr="00F7632D" w:rsidRDefault="000F3CEC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D26658" w:rsidRPr="00F7632D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D26658"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Подписание сторонами  и передача Акт допуска в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эксплуатацию прибора учета.</w:t>
            </w:r>
          </w:p>
        </w:tc>
        <w:tc>
          <w:tcPr>
            <w:tcW w:w="798" w:type="pct"/>
          </w:tcPr>
          <w:p w:rsidR="00D26658" w:rsidRPr="00F7632D" w:rsidRDefault="000F3CEC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D26658" w:rsidRPr="00F7632D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D26658"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 функционирования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розничных рынков электрической энергии</w:t>
            </w:r>
            <w:r w:rsidRPr="00F7632D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3"/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направляется 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3-дневный срок после проведения осмотра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4.4.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Акт о выполнении технических условий в письменной форме направляется 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 w:val="restart"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Присоединение объектов заявителя к электрическим сетям</w:t>
            </w:r>
          </w:p>
        </w:tc>
        <w:tc>
          <w:tcPr>
            <w:tcW w:w="749" w:type="pct"/>
            <w:vMerge w:val="restar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270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Акта разграничения границ балансовой принадлежности сторон;</w:t>
            </w:r>
          </w:p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Подписанные со стороны сетевой организации Акты  в письменной форме направляются </w:t>
            </w:r>
            <w:r w:rsidRPr="00F76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подтвердить факт 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получения, или выдаются заявителю в офисе обслуживания потребителей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условиями договора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F04A8D" w:rsidRPr="00F7632D" w:rsidTr="00F04A8D">
        <w:trPr>
          <w:trHeight w:val="695"/>
        </w:trPr>
        <w:tc>
          <w:tcPr>
            <w:tcW w:w="170" w:type="pct"/>
            <w:vMerge/>
          </w:tcPr>
          <w:p w:rsidR="00D26658" w:rsidRPr="00F7632D" w:rsidRDefault="00D26658" w:rsidP="00D266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vMerge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5.3.</w:t>
            </w: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с  заявителем актов  в </w:t>
            </w:r>
            <w:proofErr w:type="spellStart"/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F7632D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</w:t>
            </w:r>
          </w:p>
        </w:tc>
        <w:tc>
          <w:tcPr>
            <w:tcW w:w="798" w:type="pct"/>
          </w:tcPr>
          <w:p w:rsidR="00D26658" w:rsidRPr="00F7632D" w:rsidRDefault="00D26658" w:rsidP="00F04A8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22" w:type="pct"/>
          </w:tcPr>
          <w:p w:rsidR="00D26658" w:rsidRPr="00F7632D" w:rsidRDefault="00D26658" w:rsidP="00F04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В течение 2 рабочих дней после предоставления подписанных  заявителем актов в сетевую организацию.</w:t>
            </w:r>
          </w:p>
        </w:tc>
        <w:tc>
          <w:tcPr>
            <w:tcW w:w="980" w:type="pct"/>
          </w:tcPr>
          <w:p w:rsidR="00D26658" w:rsidRPr="00F7632D" w:rsidRDefault="00D26658" w:rsidP="00F04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32D">
              <w:rPr>
                <w:rFonts w:ascii="Times New Roman" w:hAnsi="Times New Roman" w:cs="Times New Roman"/>
                <w:sz w:val="20"/>
                <w:szCs w:val="20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A183B" w:rsidRPr="00F04A8D" w:rsidRDefault="00CA183B" w:rsidP="00D2665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A422B" w:rsidRDefault="00CA422B" w:rsidP="00CA422B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22B" w:rsidRDefault="00CA422B" w:rsidP="00CA42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CA422B" w:rsidRDefault="00CA422B" w:rsidP="00CA42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422B" w:rsidRDefault="00CA422B" w:rsidP="00CA422B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F04A8D" w:rsidRDefault="000653F9" w:rsidP="00F7632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F04A8D" w:rsidSect="00F04A8D">
      <w:pgSz w:w="16838" w:h="11906" w:orient="landscape"/>
      <w:pgMar w:top="567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CEC" w:rsidRDefault="000F3CEC" w:rsidP="00DC7CA8">
      <w:pPr>
        <w:spacing w:after="0" w:line="240" w:lineRule="auto"/>
      </w:pPr>
      <w:r>
        <w:separator/>
      </w:r>
    </w:p>
  </w:endnote>
  <w:endnote w:type="continuationSeparator" w:id="0">
    <w:p w:rsidR="000F3CEC" w:rsidRDefault="000F3CEC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CEC" w:rsidRDefault="000F3CEC" w:rsidP="00DC7CA8">
      <w:pPr>
        <w:spacing w:after="0" w:line="240" w:lineRule="auto"/>
      </w:pPr>
      <w:r>
        <w:separator/>
      </w:r>
    </w:p>
  </w:footnote>
  <w:footnote w:type="continuationSeparator" w:id="0">
    <w:p w:rsidR="000F3CEC" w:rsidRDefault="000F3CEC" w:rsidP="00DC7CA8">
      <w:pPr>
        <w:spacing w:after="0" w:line="240" w:lineRule="auto"/>
      </w:pPr>
      <w:r>
        <w:continuationSeparator/>
      </w:r>
    </w:p>
  </w:footnote>
  <w:footnote w:id="1">
    <w:p w:rsidR="00FA6398" w:rsidRPr="00F7632D" w:rsidRDefault="00FA6398" w:rsidP="006967D4">
      <w:pPr>
        <w:pStyle w:val="ac"/>
        <w:rPr>
          <w:sz w:val="18"/>
          <w:szCs w:val="18"/>
        </w:rPr>
      </w:pPr>
      <w:r w:rsidRPr="00F7632D">
        <w:rPr>
          <w:rStyle w:val="ae"/>
          <w:sz w:val="18"/>
          <w:szCs w:val="18"/>
        </w:rPr>
        <w:footnoteRef/>
      </w:r>
      <w:r w:rsidRPr="00F7632D">
        <w:rPr>
          <w:sz w:val="18"/>
          <w:szCs w:val="18"/>
        </w:rPr>
        <w:t xml:space="preserve"> </w:t>
      </w:r>
      <w:r w:rsidRPr="00F7632D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D26658" w:rsidRPr="00F7632D" w:rsidRDefault="00D26658" w:rsidP="00142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18"/>
          <w:szCs w:val="18"/>
        </w:rPr>
      </w:pPr>
      <w:r w:rsidRPr="00F7632D">
        <w:rPr>
          <w:rStyle w:val="ae"/>
          <w:sz w:val="18"/>
          <w:szCs w:val="18"/>
        </w:rPr>
        <w:footnoteRef/>
      </w:r>
      <w:r w:rsidRPr="00F7632D">
        <w:rPr>
          <w:sz w:val="18"/>
          <w:szCs w:val="18"/>
        </w:rPr>
        <w:t xml:space="preserve"> </w:t>
      </w:r>
      <w:r w:rsidRPr="00F7632D">
        <w:rPr>
          <w:rFonts w:ascii="Times New Roman" w:hAnsi="Times New Roman" w:cs="Times New Roman"/>
          <w:sz w:val="18"/>
          <w:szCs w:val="18"/>
        </w:rPr>
        <w:t>) Документы в пунктах в) и г)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</w:footnote>
  <w:footnote w:id="3">
    <w:p w:rsidR="00D26658" w:rsidRPr="00F7632D" w:rsidRDefault="00D26658" w:rsidP="00BA00C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7632D">
        <w:rPr>
          <w:rStyle w:val="ae"/>
          <w:sz w:val="18"/>
          <w:szCs w:val="18"/>
        </w:rPr>
        <w:footnoteRef/>
      </w:r>
      <w:r w:rsidRPr="00F7632D">
        <w:rPr>
          <w:sz w:val="18"/>
          <w:szCs w:val="18"/>
        </w:rPr>
        <w:t xml:space="preserve"> </w:t>
      </w:r>
      <w:r w:rsidRPr="00F763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F7632D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22F24"/>
    <w:rsid w:val="0002340B"/>
    <w:rsid w:val="0002598C"/>
    <w:rsid w:val="00026177"/>
    <w:rsid w:val="000653F9"/>
    <w:rsid w:val="000825BA"/>
    <w:rsid w:val="0009516D"/>
    <w:rsid w:val="000C2731"/>
    <w:rsid w:val="000C3C93"/>
    <w:rsid w:val="000D0D64"/>
    <w:rsid w:val="000E710C"/>
    <w:rsid w:val="000F3CEC"/>
    <w:rsid w:val="00102B84"/>
    <w:rsid w:val="00142EA5"/>
    <w:rsid w:val="001452AF"/>
    <w:rsid w:val="001533DF"/>
    <w:rsid w:val="00162045"/>
    <w:rsid w:val="00164660"/>
    <w:rsid w:val="00166D9F"/>
    <w:rsid w:val="00182892"/>
    <w:rsid w:val="00187BF5"/>
    <w:rsid w:val="0019014D"/>
    <w:rsid w:val="00191147"/>
    <w:rsid w:val="00195358"/>
    <w:rsid w:val="001D45A0"/>
    <w:rsid w:val="00204E3C"/>
    <w:rsid w:val="00206CD3"/>
    <w:rsid w:val="0022778E"/>
    <w:rsid w:val="00231805"/>
    <w:rsid w:val="00233155"/>
    <w:rsid w:val="00242530"/>
    <w:rsid w:val="00251BEC"/>
    <w:rsid w:val="0029622E"/>
    <w:rsid w:val="002963F2"/>
    <w:rsid w:val="002978AF"/>
    <w:rsid w:val="002A0F3D"/>
    <w:rsid w:val="002A16A3"/>
    <w:rsid w:val="002A3BA1"/>
    <w:rsid w:val="002A4954"/>
    <w:rsid w:val="002A5552"/>
    <w:rsid w:val="002C24EC"/>
    <w:rsid w:val="002C56E2"/>
    <w:rsid w:val="00313C1F"/>
    <w:rsid w:val="0032200A"/>
    <w:rsid w:val="0032230E"/>
    <w:rsid w:val="00326913"/>
    <w:rsid w:val="00347A15"/>
    <w:rsid w:val="0037161F"/>
    <w:rsid w:val="003A30D0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42712"/>
    <w:rsid w:val="00443775"/>
    <w:rsid w:val="004A4D60"/>
    <w:rsid w:val="004B1F01"/>
    <w:rsid w:val="004B75E4"/>
    <w:rsid w:val="004D2FC8"/>
    <w:rsid w:val="004F68F4"/>
    <w:rsid w:val="0051045A"/>
    <w:rsid w:val="0051352D"/>
    <w:rsid w:val="00524428"/>
    <w:rsid w:val="00534E9A"/>
    <w:rsid w:val="00557796"/>
    <w:rsid w:val="005767F1"/>
    <w:rsid w:val="0058149F"/>
    <w:rsid w:val="00584BD8"/>
    <w:rsid w:val="005B627E"/>
    <w:rsid w:val="005C22A7"/>
    <w:rsid w:val="005E5AAE"/>
    <w:rsid w:val="005F2F3E"/>
    <w:rsid w:val="006047AA"/>
    <w:rsid w:val="00614532"/>
    <w:rsid w:val="00620C3D"/>
    <w:rsid w:val="00640439"/>
    <w:rsid w:val="0065173C"/>
    <w:rsid w:val="00664ED5"/>
    <w:rsid w:val="00666E7C"/>
    <w:rsid w:val="00675DBB"/>
    <w:rsid w:val="00677F5A"/>
    <w:rsid w:val="00682244"/>
    <w:rsid w:val="00690D12"/>
    <w:rsid w:val="00693797"/>
    <w:rsid w:val="006967D4"/>
    <w:rsid w:val="006A3ACA"/>
    <w:rsid w:val="006B7AE8"/>
    <w:rsid w:val="006D2EDE"/>
    <w:rsid w:val="006F2514"/>
    <w:rsid w:val="006F446F"/>
    <w:rsid w:val="0070128B"/>
    <w:rsid w:val="00762B2B"/>
    <w:rsid w:val="00776C32"/>
    <w:rsid w:val="0078335E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6326F"/>
    <w:rsid w:val="008C2E25"/>
    <w:rsid w:val="008C64E4"/>
    <w:rsid w:val="008D2E8D"/>
    <w:rsid w:val="008E16CB"/>
    <w:rsid w:val="009001F4"/>
    <w:rsid w:val="00904E58"/>
    <w:rsid w:val="00996EEC"/>
    <w:rsid w:val="009D7322"/>
    <w:rsid w:val="00A22C5F"/>
    <w:rsid w:val="00A44E14"/>
    <w:rsid w:val="00A474DD"/>
    <w:rsid w:val="00A61E75"/>
    <w:rsid w:val="00A705D8"/>
    <w:rsid w:val="00AC3BB0"/>
    <w:rsid w:val="00AD1520"/>
    <w:rsid w:val="00AE08E3"/>
    <w:rsid w:val="00AF67C0"/>
    <w:rsid w:val="00B04094"/>
    <w:rsid w:val="00B118E9"/>
    <w:rsid w:val="00B40D8E"/>
    <w:rsid w:val="00B564E5"/>
    <w:rsid w:val="00B71A3D"/>
    <w:rsid w:val="00B8308D"/>
    <w:rsid w:val="00B84849"/>
    <w:rsid w:val="00BA00C5"/>
    <w:rsid w:val="00BA531D"/>
    <w:rsid w:val="00BA7F88"/>
    <w:rsid w:val="00BB4032"/>
    <w:rsid w:val="00BB7AE2"/>
    <w:rsid w:val="00BD087E"/>
    <w:rsid w:val="00BE7298"/>
    <w:rsid w:val="00C02B7A"/>
    <w:rsid w:val="00C05A4F"/>
    <w:rsid w:val="00C20511"/>
    <w:rsid w:val="00C2064F"/>
    <w:rsid w:val="00C25F4B"/>
    <w:rsid w:val="00C379FF"/>
    <w:rsid w:val="00C458B0"/>
    <w:rsid w:val="00C514F8"/>
    <w:rsid w:val="00C7174A"/>
    <w:rsid w:val="00C74D96"/>
    <w:rsid w:val="00C75E65"/>
    <w:rsid w:val="00CA183B"/>
    <w:rsid w:val="00CA1E91"/>
    <w:rsid w:val="00CA422B"/>
    <w:rsid w:val="00CC1A0A"/>
    <w:rsid w:val="00CC211B"/>
    <w:rsid w:val="00CF1785"/>
    <w:rsid w:val="00D1019A"/>
    <w:rsid w:val="00D26658"/>
    <w:rsid w:val="00D34055"/>
    <w:rsid w:val="00D37687"/>
    <w:rsid w:val="00D47D80"/>
    <w:rsid w:val="00D50811"/>
    <w:rsid w:val="00D50CC7"/>
    <w:rsid w:val="00D679FC"/>
    <w:rsid w:val="00D73C9D"/>
    <w:rsid w:val="00DC03DD"/>
    <w:rsid w:val="00DC7CA8"/>
    <w:rsid w:val="00E01206"/>
    <w:rsid w:val="00E20DAF"/>
    <w:rsid w:val="00E36F56"/>
    <w:rsid w:val="00E5056E"/>
    <w:rsid w:val="00E53D9B"/>
    <w:rsid w:val="00E557B2"/>
    <w:rsid w:val="00E70070"/>
    <w:rsid w:val="00E70F7F"/>
    <w:rsid w:val="00EA53BE"/>
    <w:rsid w:val="00EC6F80"/>
    <w:rsid w:val="00ED42E7"/>
    <w:rsid w:val="00EE2C63"/>
    <w:rsid w:val="00F04A8D"/>
    <w:rsid w:val="00F4184B"/>
    <w:rsid w:val="00F4469B"/>
    <w:rsid w:val="00F7632D"/>
    <w:rsid w:val="00F87578"/>
    <w:rsid w:val="00FA6398"/>
    <w:rsid w:val="00FC139B"/>
    <w:rsid w:val="00FC1E5A"/>
    <w:rsid w:val="00FC33E3"/>
    <w:rsid w:val="00FE0A69"/>
    <w:rsid w:val="00FE1643"/>
    <w:rsid w:val="00FE7159"/>
    <w:rsid w:val="00FF1355"/>
    <w:rsid w:val="00FF3DD0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467CE-62DF-4E91-8E4A-C4B22541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F04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0D481-C0E7-4729-B7EF-45DE48645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1969</Words>
  <Characters>11227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4</cp:revision>
  <cp:lastPrinted>2014-08-01T10:40:00Z</cp:lastPrinted>
  <dcterms:created xsi:type="dcterms:W3CDTF">2018-05-04T10:53:00Z</dcterms:created>
  <dcterms:modified xsi:type="dcterms:W3CDTF">2019-08-29T14:49:00Z</dcterms:modified>
</cp:coreProperties>
</file>